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CA5FBA" w14:textId="2BCBB396" w:rsidR="007E179A" w:rsidRPr="00640591" w:rsidRDefault="00C05AF3" w:rsidP="003A5884">
      <w:pPr>
        <w:pStyle w:val="ListParagraph"/>
        <w:ind w:left="-90"/>
        <w:rPr>
          <w:sz w:val="36"/>
          <w:szCs w:val="36"/>
        </w:rPr>
      </w:pPr>
      <w:r>
        <w:rPr>
          <w:noProof/>
        </w:rPr>
        <mc:AlternateContent>
          <mc:Choice Requires="wps">
            <w:drawing>
              <wp:anchor distT="0" distB="0" distL="114300" distR="114300" simplePos="0" relativeHeight="251659264" behindDoc="0" locked="0" layoutInCell="1" allowOverlap="1" wp14:anchorId="68BFBBFC" wp14:editId="4CCF077E">
                <wp:simplePos x="0" y="0"/>
                <wp:positionH relativeFrom="column">
                  <wp:posOffset>2419350</wp:posOffset>
                </wp:positionH>
                <wp:positionV relativeFrom="paragraph">
                  <wp:posOffset>290195</wp:posOffset>
                </wp:positionV>
                <wp:extent cx="3419475" cy="866775"/>
                <wp:effectExtent l="0" t="0" r="9525" b="9525"/>
                <wp:wrapNone/>
                <wp:docPr id="456495997" name="Text Box 1"/>
                <wp:cNvGraphicFramePr/>
                <a:graphic xmlns:a="http://schemas.openxmlformats.org/drawingml/2006/main">
                  <a:graphicData uri="http://schemas.microsoft.com/office/word/2010/wordprocessingShape">
                    <wps:wsp>
                      <wps:cNvSpPr txBox="1"/>
                      <wps:spPr>
                        <a:xfrm>
                          <a:off x="0" y="0"/>
                          <a:ext cx="3419475" cy="866775"/>
                        </a:xfrm>
                        <a:prstGeom prst="rect">
                          <a:avLst/>
                        </a:prstGeom>
                        <a:solidFill>
                          <a:schemeClr val="lt1"/>
                        </a:solidFill>
                        <a:ln w="6350">
                          <a:noFill/>
                        </a:ln>
                      </wps:spPr>
                      <wps:txbx>
                        <w:txbxContent>
                          <w:p w14:paraId="7EFF5B56" w14:textId="25BC18D7" w:rsidR="00C05AF3" w:rsidRPr="00A3255E" w:rsidRDefault="00C05AF3" w:rsidP="00C05AF3">
                            <w:pPr>
                              <w:jc w:val="center"/>
                              <w:rPr>
                                <w:b/>
                                <w:bCs/>
                                <w:sz w:val="36"/>
                                <w:szCs w:val="36"/>
                              </w:rPr>
                            </w:pPr>
                            <w:r w:rsidRPr="00A3255E">
                              <w:rPr>
                                <w:b/>
                                <w:bCs/>
                                <w:sz w:val="36"/>
                                <w:szCs w:val="36"/>
                              </w:rPr>
                              <w:t>Opportunity Grants</w:t>
                            </w:r>
                          </w:p>
                          <w:p w14:paraId="3C11AC59" w14:textId="0D0DADAC" w:rsidR="00C05AF3" w:rsidRPr="00A3255E" w:rsidRDefault="00C05AF3" w:rsidP="00C05AF3">
                            <w:pPr>
                              <w:jc w:val="center"/>
                              <w:rPr>
                                <w:b/>
                                <w:bCs/>
                              </w:rPr>
                            </w:pPr>
                            <w:r w:rsidRPr="00A3255E">
                              <w:rPr>
                                <w:b/>
                                <w:bCs/>
                                <w:sz w:val="36"/>
                                <w:szCs w:val="36"/>
                              </w:rPr>
                              <w:t>Guidelines and Information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8BFBBFC" id="_x0000_t202" coordsize="21600,21600" o:spt="202" path="m,l,21600r21600,l21600,xe">
                <v:stroke joinstyle="miter"/>
                <v:path gradientshapeok="t" o:connecttype="rect"/>
              </v:shapetype>
              <v:shape id="Text Box 1" o:spid="_x0000_s1026" type="#_x0000_t202" style="position:absolute;left:0;text-align:left;margin-left:190.5pt;margin-top:22.85pt;width:269.25pt;height:68.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" fillcolor="white [3201]" stroked="f" strokeweight=".5pt">
                <v:textbox>
                  <w:txbxContent>
                    <w:p w14:paraId="7EFF5B56" w14:textId="25BC18D7" w:rsidR="00C05AF3" w:rsidRPr="00A3255E" w:rsidRDefault="00C05AF3" w:rsidP="00C05AF3">
                      <w:pPr>
                        <w:jc w:val="center"/>
                        <w:rPr>
                          <w:b/>
                          <w:bCs/>
                          <w:sz w:val="36"/>
                          <w:szCs w:val="36"/>
                        </w:rPr>
                      </w:pPr>
                      <w:r w:rsidRPr="00A3255E">
                        <w:rPr>
                          <w:b/>
                          <w:bCs/>
                          <w:sz w:val="36"/>
                          <w:szCs w:val="36"/>
                        </w:rPr>
                        <w:t>Opportunity Grants</w:t>
                      </w:r>
                    </w:p>
                    <w:p w14:paraId="3C11AC59" w14:textId="0D0DADAC" w:rsidR="00C05AF3" w:rsidRPr="00A3255E" w:rsidRDefault="00C05AF3" w:rsidP="00C05AF3">
                      <w:pPr>
                        <w:jc w:val="center"/>
                        <w:rPr>
                          <w:b/>
                          <w:bCs/>
                        </w:rPr>
                      </w:pPr>
                      <w:r w:rsidRPr="00A3255E">
                        <w:rPr>
                          <w:b/>
                          <w:bCs/>
                          <w:sz w:val="36"/>
                          <w:szCs w:val="36"/>
                        </w:rPr>
                        <w:t>Guidelines and Information</w:t>
                      </w:r>
                    </w:p>
                  </w:txbxContent>
                </v:textbox>
              </v:shape>
            </w:pict>
          </mc:Fallback>
        </mc:AlternateContent>
      </w:r>
      <w:r w:rsidR="001B4CCA">
        <w:rPr>
          <w:noProof/>
        </w:rPr>
        <w:drawing>
          <wp:inline distT="0" distB="0" distL="0" distR="0" wp14:anchorId="493FB805" wp14:editId="7896B330">
            <wp:extent cx="2028825" cy="1252220"/>
            <wp:effectExtent l="0" t="0" r="9525"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MYK_300dpi.tif"/>
                    <pic:cNvPicPr/>
                  </pic:nvPicPr>
                  <pic:blipFill>
                    <a:blip r:embed="rId5" cstate="print">
                      <a:extLst>
                        <a:ext uri="{28A0092B-C50C-407E-A947-70E740481C1C}">
                          <a14:useLocalDpi xmlns:a14="http://schemas.microsoft.com/office/drawing/2010/main" val="0"/>
                        </a:ext>
                      </a:extLst>
                    </a:blip>
                    <a:stretch>
                      <a:fillRect/>
                    </a:stretch>
                  </pic:blipFill>
                  <pic:spPr>
                    <a:xfrm>
                      <a:off x="0" y="0"/>
                      <a:ext cx="2035332" cy="1256236"/>
                    </a:xfrm>
                    <a:prstGeom prst="rect">
                      <a:avLst/>
                    </a:prstGeom>
                  </pic:spPr>
                </pic:pic>
              </a:graphicData>
            </a:graphic>
          </wp:inline>
        </w:drawing>
      </w:r>
    </w:p>
    <w:p w14:paraId="3DC6128F" w14:textId="5812024E" w:rsidR="001B4CCA" w:rsidRPr="00640591" w:rsidRDefault="001B4CCA" w:rsidP="00640591">
      <w:pPr>
        <w:pStyle w:val="NoSpacing"/>
        <w:rPr>
          <w:sz w:val="24"/>
          <w:szCs w:val="24"/>
        </w:rPr>
      </w:pPr>
      <w:r w:rsidRPr="00640591">
        <w:rPr>
          <w:sz w:val="24"/>
          <w:szCs w:val="24"/>
        </w:rPr>
        <w:t xml:space="preserve">Opportunity Grants are intended to support urgent program needs and other time sensitive efforts where a small grant will impact a non-profit organization and the clients they serve.  </w:t>
      </w:r>
    </w:p>
    <w:p w14:paraId="05F5EB1D" w14:textId="34071F37" w:rsidR="00AA5C5D" w:rsidRPr="00640591" w:rsidRDefault="00321EF4" w:rsidP="00640591">
      <w:pPr>
        <w:pStyle w:val="NoSpacing"/>
        <w:numPr>
          <w:ilvl w:val="0"/>
          <w:numId w:val="13"/>
        </w:numPr>
        <w:rPr>
          <w:sz w:val="24"/>
          <w:szCs w:val="24"/>
        </w:rPr>
      </w:pPr>
      <w:r w:rsidRPr="00640591">
        <w:rPr>
          <w:sz w:val="24"/>
          <w:szCs w:val="24"/>
        </w:rPr>
        <w:t xml:space="preserve">Requests for projects </w:t>
      </w:r>
      <w:r w:rsidR="001B4CCA" w:rsidRPr="00640591">
        <w:rPr>
          <w:sz w:val="24"/>
          <w:szCs w:val="24"/>
        </w:rPr>
        <w:t xml:space="preserve">of up to $5,000 </w:t>
      </w:r>
    </w:p>
    <w:p w14:paraId="376FBEA0" w14:textId="2B022DFE" w:rsidR="001B4CCA" w:rsidRDefault="001B4CCA" w:rsidP="00640591">
      <w:pPr>
        <w:pStyle w:val="NoSpacing"/>
        <w:numPr>
          <w:ilvl w:val="0"/>
          <w:numId w:val="13"/>
        </w:numPr>
        <w:rPr>
          <w:sz w:val="24"/>
          <w:szCs w:val="24"/>
        </w:rPr>
      </w:pPr>
      <w:r w:rsidRPr="00640591">
        <w:rPr>
          <w:sz w:val="24"/>
          <w:szCs w:val="24"/>
        </w:rPr>
        <w:t xml:space="preserve">Grants are </w:t>
      </w:r>
      <w:r w:rsidR="00AA5C5D" w:rsidRPr="00640591">
        <w:rPr>
          <w:sz w:val="24"/>
          <w:szCs w:val="24"/>
        </w:rPr>
        <w:t>awarded while</w:t>
      </w:r>
      <w:r w:rsidRPr="00640591">
        <w:rPr>
          <w:sz w:val="24"/>
          <w:szCs w:val="24"/>
        </w:rPr>
        <w:t xml:space="preserve"> funds are availa</w:t>
      </w:r>
      <w:r w:rsidR="00AA5C5D" w:rsidRPr="00640591">
        <w:rPr>
          <w:sz w:val="24"/>
          <w:szCs w:val="24"/>
        </w:rPr>
        <w:t xml:space="preserve">ble </w:t>
      </w:r>
    </w:p>
    <w:p w14:paraId="0DAB3854" w14:textId="7446B89E" w:rsidR="00A3255E" w:rsidRPr="00640591" w:rsidRDefault="00A3255E" w:rsidP="00640591">
      <w:pPr>
        <w:pStyle w:val="NoSpacing"/>
        <w:numPr>
          <w:ilvl w:val="0"/>
          <w:numId w:val="13"/>
        </w:numPr>
        <w:rPr>
          <w:sz w:val="24"/>
          <w:szCs w:val="24"/>
        </w:rPr>
      </w:pPr>
      <w:r>
        <w:rPr>
          <w:sz w:val="24"/>
          <w:szCs w:val="24"/>
        </w:rPr>
        <w:t xml:space="preserve">Applications are due in the CCCF office by </w:t>
      </w:r>
      <w:r w:rsidRPr="00A3255E">
        <w:rPr>
          <w:b/>
          <w:bCs/>
          <w:sz w:val="24"/>
          <w:szCs w:val="24"/>
        </w:rPr>
        <w:t xml:space="preserve">June </w:t>
      </w:r>
      <w:r w:rsidR="00037770">
        <w:rPr>
          <w:b/>
          <w:bCs/>
          <w:sz w:val="24"/>
          <w:szCs w:val="24"/>
        </w:rPr>
        <w:t>19</w:t>
      </w:r>
      <w:r w:rsidRPr="00A3255E">
        <w:rPr>
          <w:b/>
          <w:bCs/>
          <w:sz w:val="24"/>
          <w:szCs w:val="24"/>
        </w:rPr>
        <w:t>, 202</w:t>
      </w:r>
      <w:r w:rsidR="00037770">
        <w:rPr>
          <w:b/>
          <w:bCs/>
          <w:sz w:val="24"/>
          <w:szCs w:val="24"/>
        </w:rPr>
        <w:t>6</w:t>
      </w:r>
    </w:p>
    <w:p w14:paraId="79858D16" w14:textId="77777777" w:rsidR="00AA5C5D" w:rsidRPr="00AD754D" w:rsidRDefault="00AA5C5D" w:rsidP="00640591">
      <w:pPr>
        <w:pStyle w:val="NoSpacing"/>
        <w:rPr>
          <w:sz w:val="20"/>
          <w:szCs w:val="20"/>
        </w:rPr>
      </w:pPr>
    </w:p>
    <w:p w14:paraId="33E44D10" w14:textId="5098645E" w:rsidR="001B4CCA" w:rsidRPr="00640591" w:rsidRDefault="001B4CCA" w:rsidP="003A5884">
      <w:pPr>
        <w:pStyle w:val="NoSpacing"/>
        <w:rPr>
          <w:b/>
          <w:bCs/>
          <w:sz w:val="24"/>
          <w:szCs w:val="24"/>
        </w:rPr>
      </w:pPr>
      <w:r w:rsidRPr="00640591">
        <w:rPr>
          <w:b/>
          <w:bCs/>
          <w:sz w:val="24"/>
          <w:szCs w:val="24"/>
        </w:rPr>
        <w:t xml:space="preserve">Who May Apply? </w:t>
      </w:r>
    </w:p>
    <w:p w14:paraId="586D301C" w14:textId="77777777" w:rsidR="001B4CCA" w:rsidRPr="00640591" w:rsidRDefault="001B4CCA" w:rsidP="003A5884">
      <w:pPr>
        <w:pStyle w:val="NoSpacing"/>
        <w:rPr>
          <w:sz w:val="24"/>
          <w:szCs w:val="24"/>
        </w:rPr>
      </w:pPr>
      <w:r w:rsidRPr="00640591">
        <w:rPr>
          <w:sz w:val="24"/>
          <w:szCs w:val="24"/>
        </w:rPr>
        <w:t xml:space="preserve">Organizations classified as 501(c)(3) tax-exempt public charities by the Internal Revenue Service are eligible for grants. Public entities such as schools, municipalities, and libraries may also qualify. Organizations must be located in or provide services for the benefit of Cass County. </w:t>
      </w:r>
    </w:p>
    <w:p w14:paraId="07D2107E" w14:textId="77777777" w:rsidR="00640591" w:rsidRPr="00AD754D" w:rsidRDefault="00640591" w:rsidP="00640591">
      <w:pPr>
        <w:pStyle w:val="NoSpacing"/>
        <w:rPr>
          <w:sz w:val="20"/>
          <w:szCs w:val="20"/>
        </w:rPr>
      </w:pPr>
    </w:p>
    <w:p w14:paraId="6FDB7F15" w14:textId="02E78B27" w:rsidR="001B4CCA" w:rsidRPr="00640591" w:rsidRDefault="001B4CCA" w:rsidP="00640591">
      <w:pPr>
        <w:pStyle w:val="NoSpacing"/>
        <w:rPr>
          <w:sz w:val="24"/>
          <w:szCs w:val="24"/>
        </w:rPr>
      </w:pPr>
      <w:r w:rsidRPr="00640591">
        <w:rPr>
          <w:sz w:val="24"/>
          <w:szCs w:val="24"/>
        </w:rPr>
        <w:t>The applying organization must be current on all grant reports due to the Cass C</w:t>
      </w:r>
      <w:r w:rsidR="00067D99" w:rsidRPr="00640591">
        <w:rPr>
          <w:sz w:val="24"/>
          <w:szCs w:val="24"/>
        </w:rPr>
        <w:t>ounty C</w:t>
      </w:r>
      <w:r w:rsidRPr="00640591">
        <w:rPr>
          <w:sz w:val="24"/>
          <w:szCs w:val="24"/>
        </w:rPr>
        <w:t xml:space="preserve">ommunity Foundation. </w:t>
      </w:r>
    </w:p>
    <w:p w14:paraId="4F2A13E4" w14:textId="77777777" w:rsidR="00640591" w:rsidRPr="00AD754D" w:rsidRDefault="00640591" w:rsidP="00640591">
      <w:pPr>
        <w:pStyle w:val="NoSpacing"/>
        <w:rPr>
          <w:sz w:val="20"/>
          <w:szCs w:val="20"/>
        </w:rPr>
      </w:pPr>
    </w:p>
    <w:p w14:paraId="52A72B75" w14:textId="20CF6388" w:rsidR="001B4CCA" w:rsidRPr="00640591" w:rsidRDefault="001B4CCA" w:rsidP="00640591">
      <w:pPr>
        <w:pStyle w:val="NoSpacing"/>
        <w:rPr>
          <w:sz w:val="24"/>
          <w:szCs w:val="24"/>
        </w:rPr>
      </w:pPr>
      <w:r w:rsidRPr="00640591">
        <w:rPr>
          <w:sz w:val="24"/>
          <w:szCs w:val="24"/>
        </w:rPr>
        <w:t xml:space="preserve">Organizations are eligible to receive a maximum of $5,000 per year through the Opportunity Grants Program. </w:t>
      </w:r>
    </w:p>
    <w:p w14:paraId="59E18C54" w14:textId="77777777" w:rsidR="00640591" w:rsidRPr="00AD754D" w:rsidRDefault="00640591" w:rsidP="00640591">
      <w:pPr>
        <w:pStyle w:val="NoSpacing"/>
        <w:rPr>
          <w:sz w:val="20"/>
          <w:szCs w:val="20"/>
        </w:rPr>
      </w:pPr>
    </w:p>
    <w:p w14:paraId="4DAF669A" w14:textId="1C49E4F7" w:rsidR="00AA5C5D" w:rsidRPr="00640591" w:rsidRDefault="00AA5C5D" w:rsidP="00640591">
      <w:pPr>
        <w:pStyle w:val="NoSpacing"/>
        <w:rPr>
          <w:sz w:val="24"/>
          <w:szCs w:val="24"/>
        </w:rPr>
      </w:pPr>
      <w:r w:rsidRPr="00640591">
        <w:rPr>
          <w:sz w:val="24"/>
          <w:szCs w:val="24"/>
        </w:rPr>
        <w:t xml:space="preserve">The application is on the CCCF website and must be filled out as a word document. The application should be sent as an attachment via email to </w:t>
      </w:r>
      <w:hyperlink r:id="rId6" w:history="1">
        <w:r w:rsidRPr="00640591">
          <w:rPr>
            <w:rStyle w:val="Hyperlink"/>
            <w:color w:val="auto"/>
            <w:sz w:val="24"/>
            <w:szCs w:val="24"/>
            <w:u w:val="none"/>
          </w:rPr>
          <w:t>cccf@casscountycf.org</w:t>
        </w:r>
      </w:hyperlink>
      <w:r w:rsidRPr="00640591">
        <w:rPr>
          <w:sz w:val="24"/>
          <w:szCs w:val="24"/>
        </w:rPr>
        <w:t>.</w:t>
      </w:r>
    </w:p>
    <w:p w14:paraId="71F3BC7E" w14:textId="3CD15FFD" w:rsidR="00AA5C5D" w:rsidRPr="00AD754D" w:rsidRDefault="00AA5C5D" w:rsidP="00640591">
      <w:pPr>
        <w:pStyle w:val="NoSpacing"/>
        <w:rPr>
          <w:sz w:val="20"/>
          <w:szCs w:val="20"/>
        </w:rPr>
      </w:pPr>
    </w:p>
    <w:p w14:paraId="600DB7D7" w14:textId="367E0EAD" w:rsidR="001B4CCA" w:rsidRPr="00640591" w:rsidRDefault="001B4CCA" w:rsidP="00640591">
      <w:pPr>
        <w:pStyle w:val="NoSpacing"/>
        <w:rPr>
          <w:b/>
          <w:bCs/>
          <w:sz w:val="24"/>
          <w:szCs w:val="24"/>
        </w:rPr>
      </w:pPr>
      <w:r w:rsidRPr="00640591">
        <w:rPr>
          <w:b/>
          <w:bCs/>
          <w:sz w:val="24"/>
          <w:szCs w:val="24"/>
        </w:rPr>
        <w:t xml:space="preserve">Grants will not be made: </w:t>
      </w:r>
    </w:p>
    <w:p w14:paraId="0952AA52" w14:textId="77777777" w:rsidR="00321EF4" w:rsidRPr="00640591" w:rsidRDefault="001B4CCA" w:rsidP="00640591">
      <w:pPr>
        <w:pStyle w:val="NoSpacing"/>
        <w:numPr>
          <w:ilvl w:val="0"/>
          <w:numId w:val="14"/>
        </w:numPr>
        <w:rPr>
          <w:sz w:val="24"/>
          <w:szCs w:val="24"/>
        </w:rPr>
      </w:pPr>
      <w:r w:rsidRPr="00640591">
        <w:rPr>
          <w:sz w:val="24"/>
          <w:szCs w:val="24"/>
        </w:rPr>
        <w:t xml:space="preserve">To individuals </w:t>
      </w:r>
    </w:p>
    <w:p w14:paraId="435CBEE4" w14:textId="7173F18E" w:rsidR="00321EF4" w:rsidRPr="00640591" w:rsidRDefault="00321EF4" w:rsidP="00640591">
      <w:pPr>
        <w:pStyle w:val="NoSpacing"/>
        <w:numPr>
          <w:ilvl w:val="0"/>
          <w:numId w:val="14"/>
        </w:numPr>
        <w:rPr>
          <w:sz w:val="24"/>
          <w:szCs w:val="24"/>
        </w:rPr>
      </w:pPr>
      <w:r w:rsidRPr="00640591">
        <w:rPr>
          <w:sz w:val="24"/>
          <w:szCs w:val="24"/>
        </w:rPr>
        <w:t>For projects with total costs of more than $5,000</w:t>
      </w:r>
      <w:r w:rsidR="00640591">
        <w:rPr>
          <w:sz w:val="24"/>
          <w:szCs w:val="24"/>
        </w:rPr>
        <w:t>.</w:t>
      </w:r>
    </w:p>
    <w:p w14:paraId="58140605" w14:textId="29414719" w:rsidR="00321EF4" w:rsidRPr="00640591" w:rsidRDefault="001B4CCA" w:rsidP="00640591">
      <w:pPr>
        <w:pStyle w:val="NoSpacing"/>
        <w:numPr>
          <w:ilvl w:val="0"/>
          <w:numId w:val="14"/>
        </w:numPr>
        <w:rPr>
          <w:sz w:val="24"/>
          <w:szCs w:val="24"/>
        </w:rPr>
      </w:pPr>
      <w:r w:rsidRPr="00640591">
        <w:rPr>
          <w:sz w:val="24"/>
          <w:szCs w:val="24"/>
        </w:rPr>
        <w:t xml:space="preserve">For events, performances, </w:t>
      </w:r>
      <w:r w:rsidR="00640591" w:rsidRPr="00640591">
        <w:rPr>
          <w:sz w:val="24"/>
          <w:szCs w:val="24"/>
        </w:rPr>
        <w:t>seminars,</w:t>
      </w:r>
      <w:r w:rsidRPr="00640591">
        <w:rPr>
          <w:sz w:val="24"/>
          <w:szCs w:val="24"/>
        </w:rPr>
        <w:t xml:space="preserve"> or trips unless there are special circumstances which will benefit the community</w:t>
      </w:r>
      <w:r w:rsidR="00640591">
        <w:rPr>
          <w:sz w:val="24"/>
          <w:szCs w:val="24"/>
        </w:rPr>
        <w:t>.</w:t>
      </w:r>
    </w:p>
    <w:p w14:paraId="1337DBD0" w14:textId="0806CC1A" w:rsidR="00321EF4" w:rsidRPr="00640591" w:rsidRDefault="001B4CCA" w:rsidP="00640591">
      <w:pPr>
        <w:pStyle w:val="NoSpacing"/>
        <w:numPr>
          <w:ilvl w:val="0"/>
          <w:numId w:val="14"/>
        </w:numPr>
        <w:rPr>
          <w:sz w:val="24"/>
          <w:szCs w:val="24"/>
        </w:rPr>
      </w:pPr>
      <w:r w:rsidRPr="00640591">
        <w:rPr>
          <w:sz w:val="24"/>
          <w:szCs w:val="24"/>
        </w:rPr>
        <w:t>For individual school needs, unless approved in writing by the school administration</w:t>
      </w:r>
      <w:r w:rsidR="00640591">
        <w:rPr>
          <w:sz w:val="24"/>
          <w:szCs w:val="24"/>
        </w:rPr>
        <w:t>.</w:t>
      </w:r>
    </w:p>
    <w:p w14:paraId="60F886EA" w14:textId="3312F03A" w:rsidR="001B4CCA" w:rsidRPr="00640591" w:rsidRDefault="001B4CCA" w:rsidP="00640591">
      <w:pPr>
        <w:pStyle w:val="NoSpacing"/>
        <w:numPr>
          <w:ilvl w:val="0"/>
          <w:numId w:val="14"/>
        </w:numPr>
        <w:rPr>
          <w:sz w:val="24"/>
          <w:szCs w:val="24"/>
        </w:rPr>
      </w:pPr>
      <w:r w:rsidRPr="00640591">
        <w:rPr>
          <w:sz w:val="24"/>
          <w:szCs w:val="24"/>
        </w:rPr>
        <w:t xml:space="preserve">To </w:t>
      </w:r>
      <w:r w:rsidR="00640591" w:rsidRPr="00640591">
        <w:rPr>
          <w:sz w:val="24"/>
          <w:szCs w:val="24"/>
        </w:rPr>
        <w:t>faith-based</w:t>
      </w:r>
      <w:r w:rsidRPr="00640591">
        <w:rPr>
          <w:sz w:val="24"/>
          <w:szCs w:val="24"/>
        </w:rPr>
        <w:t xml:space="preserve"> organizations unless the project in question is not religious in nature, is not restricted based on faith, and involve</w:t>
      </w:r>
      <w:r w:rsidR="00321EF4" w:rsidRPr="00640591">
        <w:rPr>
          <w:sz w:val="24"/>
          <w:szCs w:val="24"/>
        </w:rPr>
        <w:t xml:space="preserve">s no </w:t>
      </w:r>
      <w:r w:rsidR="00037770" w:rsidRPr="00640591">
        <w:rPr>
          <w:sz w:val="24"/>
          <w:szCs w:val="24"/>
        </w:rPr>
        <w:t>faith-based</w:t>
      </w:r>
      <w:r w:rsidR="00321EF4" w:rsidRPr="00640591">
        <w:rPr>
          <w:sz w:val="24"/>
          <w:szCs w:val="24"/>
        </w:rPr>
        <w:t xml:space="preserve"> proselytizing</w:t>
      </w:r>
      <w:r w:rsidR="00640591">
        <w:rPr>
          <w:sz w:val="24"/>
          <w:szCs w:val="24"/>
        </w:rPr>
        <w:t>.</w:t>
      </w:r>
    </w:p>
    <w:p w14:paraId="395C9C5F" w14:textId="77777777" w:rsidR="001B4CCA" w:rsidRPr="00AD754D" w:rsidRDefault="001B4CCA" w:rsidP="00640591">
      <w:pPr>
        <w:pStyle w:val="NoSpacing"/>
        <w:rPr>
          <w:sz w:val="20"/>
          <w:szCs w:val="20"/>
        </w:rPr>
      </w:pPr>
    </w:p>
    <w:p w14:paraId="30E7A86D" w14:textId="77777777" w:rsidR="001B4CCA" w:rsidRPr="00640591" w:rsidRDefault="001B4CCA" w:rsidP="00640591">
      <w:pPr>
        <w:pStyle w:val="NoSpacing"/>
        <w:rPr>
          <w:b/>
          <w:bCs/>
          <w:sz w:val="24"/>
          <w:szCs w:val="24"/>
        </w:rPr>
      </w:pPr>
      <w:r w:rsidRPr="00640591">
        <w:rPr>
          <w:b/>
          <w:bCs/>
          <w:sz w:val="24"/>
          <w:szCs w:val="24"/>
        </w:rPr>
        <w:t xml:space="preserve">Ineligible Requests </w:t>
      </w:r>
    </w:p>
    <w:p w14:paraId="4235351D" w14:textId="75B64B26" w:rsidR="00067D99" w:rsidRPr="00640591" w:rsidRDefault="00321EF4" w:rsidP="00640591">
      <w:pPr>
        <w:pStyle w:val="NoSpacing"/>
        <w:numPr>
          <w:ilvl w:val="0"/>
          <w:numId w:val="15"/>
        </w:numPr>
        <w:rPr>
          <w:sz w:val="24"/>
          <w:szCs w:val="24"/>
        </w:rPr>
      </w:pPr>
      <w:r w:rsidRPr="00640591">
        <w:rPr>
          <w:sz w:val="24"/>
          <w:szCs w:val="24"/>
        </w:rPr>
        <w:t>R</w:t>
      </w:r>
      <w:r w:rsidR="001B4CCA" w:rsidRPr="00640591">
        <w:rPr>
          <w:sz w:val="24"/>
          <w:szCs w:val="24"/>
        </w:rPr>
        <w:t xml:space="preserve">eplacing a gradual loss of funding/declining donation income or lost government funding </w:t>
      </w:r>
    </w:p>
    <w:p w14:paraId="1B779637" w14:textId="1A4135AE" w:rsidR="003A5884" w:rsidRPr="00A3255E" w:rsidRDefault="001B4CCA" w:rsidP="003A5884">
      <w:pPr>
        <w:pStyle w:val="NoSpacing"/>
        <w:numPr>
          <w:ilvl w:val="0"/>
          <w:numId w:val="15"/>
        </w:numPr>
        <w:rPr>
          <w:sz w:val="24"/>
          <w:szCs w:val="24"/>
        </w:rPr>
      </w:pPr>
      <w:r w:rsidRPr="00A3255E">
        <w:rPr>
          <w:sz w:val="24"/>
          <w:szCs w:val="24"/>
        </w:rPr>
        <w:t xml:space="preserve">Providing interim funding while waiting for government reimbursement </w:t>
      </w:r>
    </w:p>
    <w:p w14:paraId="4D93F133" w14:textId="3190CF90" w:rsidR="001B4CCA" w:rsidRPr="00640591" w:rsidRDefault="001B4CCA" w:rsidP="00640591">
      <w:pPr>
        <w:pStyle w:val="NoSpacing"/>
        <w:numPr>
          <w:ilvl w:val="0"/>
          <w:numId w:val="15"/>
        </w:numPr>
        <w:rPr>
          <w:sz w:val="24"/>
          <w:szCs w:val="24"/>
        </w:rPr>
      </w:pPr>
      <w:r w:rsidRPr="00640591">
        <w:rPr>
          <w:sz w:val="24"/>
          <w:szCs w:val="24"/>
        </w:rPr>
        <w:t xml:space="preserve">Addressing problems resulting from an organization’s failure to adequately plan or exercise duty of care (Examples: failure to plan for maintenance costs or replacement costs of existing assets, failure to pay taxes, not anticipating construction contingency costs)  </w:t>
      </w:r>
    </w:p>
    <w:p w14:paraId="1A09B3E9" w14:textId="77777777" w:rsidR="00AA5C5D" w:rsidRDefault="00AA5C5D" w:rsidP="00640591">
      <w:pPr>
        <w:pStyle w:val="NoSpacing"/>
        <w:rPr>
          <w:sz w:val="24"/>
          <w:szCs w:val="24"/>
        </w:rPr>
      </w:pPr>
    </w:p>
    <w:p w14:paraId="0D862B4B" w14:textId="77777777" w:rsidR="007573DD" w:rsidRPr="00640591" w:rsidRDefault="007573DD" w:rsidP="00640591">
      <w:pPr>
        <w:pStyle w:val="NoSpacing"/>
        <w:rPr>
          <w:sz w:val="24"/>
          <w:szCs w:val="24"/>
        </w:rPr>
      </w:pPr>
    </w:p>
    <w:p w14:paraId="6F9A8CB2" w14:textId="6C700196" w:rsidR="001B4CCA" w:rsidRPr="00640591" w:rsidRDefault="001B4CCA" w:rsidP="00640591">
      <w:pPr>
        <w:pStyle w:val="NoSpacing"/>
        <w:rPr>
          <w:b/>
          <w:bCs/>
          <w:sz w:val="24"/>
          <w:szCs w:val="24"/>
        </w:rPr>
      </w:pPr>
      <w:r w:rsidRPr="00640591">
        <w:rPr>
          <w:b/>
          <w:bCs/>
          <w:sz w:val="24"/>
          <w:szCs w:val="24"/>
        </w:rPr>
        <w:lastRenderedPageBreak/>
        <w:t xml:space="preserve">Who Reviews and Makes Decisions on Opportunity Grants? </w:t>
      </w:r>
    </w:p>
    <w:p w14:paraId="17146D98" w14:textId="4BCD6DA8" w:rsidR="001B4CCA" w:rsidRPr="00640591" w:rsidRDefault="001B4CCA" w:rsidP="00640591">
      <w:pPr>
        <w:pStyle w:val="NoSpacing"/>
        <w:rPr>
          <w:sz w:val="24"/>
          <w:szCs w:val="24"/>
        </w:rPr>
      </w:pPr>
      <w:r w:rsidRPr="00640591">
        <w:rPr>
          <w:sz w:val="24"/>
          <w:szCs w:val="24"/>
        </w:rPr>
        <w:t>Opportunity Grant requests are first reviewed by the CCCF President</w:t>
      </w:r>
      <w:r w:rsidR="00AA5C5D" w:rsidRPr="00640591">
        <w:rPr>
          <w:sz w:val="24"/>
          <w:szCs w:val="24"/>
        </w:rPr>
        <w:t>.</w:t>
      </w:r>
      <w:r w:rsidRPr="00640591">
        <w:rPr>
          <w:sz w:val="24"/>
          <w:szCs w:val="24"/>
        </w:rPr>
        <w:t xml:space="preserve"> If the President has questions or needs further clarification on the request, you may be contacted for additional information. Upon recommendation from the President, the proposal will be forwarded to the </w:t>
      </w:r>
      <w:r w:rsidR="00AA5C5D" w:rsidRPr="00640591">
        <w:rPr>
          <w:sz w:val="24"/>
          <w:szCs w:val="24"/>
        </w:rPr>
        <w:t>Grants Committee</w:t>
      </w:r>
      <w:r w:rsidRPr="00640591">
        <w:rPr>
          <w:sz w:val="24"/>
          <w:szCs w:val="24"/>
        </w:rPr>
        <w:t xml:space="preserve"> for </w:t>
      </w:r>
      <w:r w:rsidR="00AA5C5D" w:rsidRPr="00640591">
        <w:rPr>
          <w:sz w:val="24"/>
          <w:szCs w:val="24"/>
        </w:rPr>
        <w:t xml:space="preserve">review prior to </w:t>
      </w:r>
      <w:r w:rsidRPr="00640591">
        <w:rPr>
          <w:sz w:val="24"/>
          <w:szCs w:val="24"/>
        </w:rPr>
        <w:t>final consideration and approval</w:t>
      </w:r>
      <w:r w:rsidR="00AA5C5D" w:rsidRPr="00640591">
        <w:rPr>
          <w:sz w:val="24"/>
          <w:szCs w:val="24"/>
        </w:rPr>
        <w:t xml:space="preserve"> from the CCCF Board of Directors</w:t>
      </w:r>
      <w:r w:rsidRPr="00640591">
        <w:rPr>
          <w:sz w:val="24"/>
          <w:szCs w:val="24"/>
        </w:rPr>
        <w:t>.</w:t>
      </w:r>
    </w:p>
    <w:p w14:paraId="05BD2D79" w14:textId="77777777" w:rsidR="001B4CCA" w:rsidRPr="00640591" w:rsidRDefault="001B4CCA" w:rsidP="00640591">
      <w:pPr>
        <w:pStyle w:val="NoSpacing"/>
        <w:rPr>
          <w:sz w:val="24"/>
          <w:szCs w:val="24"/>
        </w:rPr>
      </w:pPr>
      <w:r w:rsidRPr="00640591">
        <w:rPr>
          <w:sz w:val="24"/>
          <w:szCs w:val="24"/>
        </w:rPr>
        <w:t xml:space="preserve"> </w:t>
      </w:r>
    </w:p>
    <w:p w14:paraId="458638D9" w14:textId="77777777" w:rsidR="00EF4DF0" w:rsidRPr="00640591" w:rsidRDefault="00321EF4" w:rsidP="00640591">
      <w:pPr>
        <w:pStyle w:val="NoSpacing"/>
        <w:rPr>
          <w:b/>
          <w:bCs/>
          <w:u w:val="single"/>
        </w:rPr>
      </w:pPr>
      <w:r w:rsidRPr="00640591">
        <w:rPr>
          <w:b/>
          <w:bCs/>
          <w:sz w:val="24"/>
          <w:szCs w:val="24"/>
          <w:u w:val="single"/>
        </w:rPr>
        <w:t>NO REQUESTS WILL BE CONSIDERED FOR AMOUNTS ABOVE $5,000 OR FOR PORTIONS OF PROJECTS</w:t>
      </w:r>
      <w:r w:rsidRPr="00640591">
        <w:rPr>
          <w:b/>
          <w:bCs/>
          <w:u w:val="single"/>
        </w:rPr>
        <w:t xml:space="preserve"> </w:t>
      </w:r>
      <w:r w:rsidRPr="001F3021">
        <w:rPr>
          <w:b/>
          <w:bCs/>
          <w:sz w:val="24"/>
          <w:szCs w:val="24"/>
          <w:u w:val="single"/>
        </w:rPr>
        <w:t xml:space="preserve">WITH TOTAL </w:t>
      </w:r>
      <w:r w:rsidR="001B3DFA" w:rsidRPr="001F3021">
        <w:rPr>
          <w:b/>
          <w:bCs/>
          <w:sz w:val="24"/>
          <w:szCs w:val="24"/>
          <w:u w:val="single"/>
        </w:rPr>
        <w:t>C</w:t>
      </w:r>
      <w:r w:rsidRPr="001F3021">
        <w:rPr>
          <w:b/>
          <w:bCs/>
          <w:sz w:val="24"/>
          <w:szCs w:val="24"/>
          <w:u w:val="single"/>
        </w:rPr>
        <w:t>OSTS OF MORE THAN $5,000</w:t>
      </w:r>
    </w:p>
    <w:sectPr w:rsidR="00EF4DF0" w:rsidRPr="00640591" w:rsidSect="00640591">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879EC"/>
    <w:multiLevelType w:val="hybridMultilevel"/>
    <w:tmpl w:val="5574DA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3E1AA7"/>
    <w:multiLevelType w:val="hybridMultilevel"/>
    <w:tmpl w:val="D93A1480"/>
    <w:lvl w:ilvl="0" w:tplc="3C9EEB5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C14486"/>
    <w:multiLevelType w:val="hybridMultilevel"/>
    <w:tmpl w:val="1BCCD2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E13A7"/>
    <w:multiLevelType w:val="hybridMultilevel"/>
    <w:tmpl w:val="9E2C8080"/>
    <w:lvl w:ilvl="0" w:tplc="EB664634">
      <w:numFmt w:val="bullet"/>
      <w:lvlText w:val="•"/>
      <w:lvlJc w:val="left"/>
      <w:pPr>
        <w:ind w:left="420" w:hanging="360"/>
      </w:pPr>
      <w:rPr>
        <w:rFonts w:ascii="Calibri" w:eastAsiaTheme="minorHAnsi" w:hAnsi="Calibri" w:cs="Calibri"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4" w15:restartNumberingAfterBreak="0">
    <w:nsid w:val="32E41512"/>
    <w:multiLevelType w:val="hybridMultilevel"/>
    <w:tmpl w:val="F9FA82DC"/>
    <w:lvl w:ilvl="0" w:tplc="3C9EEB5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52C096B"/>
    <w:multiLevelType w:val="hybridMultilevel"/>
    <w:tmpl w:val="22603C14"/>
    <w:lvl w:ilvl="0" w:tplc="3C9EEB5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1064FA1"/>
    <w:multiLevelType w:val="hybridMultilevel"/>
    <w:tmpl w:val="17EE4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DAE5ED5"/>
    <w:multiLevelType w:val="hybridMultilevel"/>
    <w:tmpl w:val="CACCA060"/>
    <w:lvl w:ilvl="0" w:tplc="3C9EEB5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EAA044D"/>
    <w:multiLevelType w:val="hybridMultilevel"/>
    <w:tmpl w:val="6A50F86A"/>
    <w:lvl w:ilvl="0" w:tplc="3C9EEB5A">
      <w:start w:val="1"/>
      <w:numFmt w:val="bullet"/>
      <w:lvlText w:val=""/>
      <w:lvlJc w:val="left"/>
      <w:pPr>
        <w:ind w:left="1500" w:hanging="360"/>
      </w:pPr>
      <w:rPr>
        <w:rFonts w:ascii="Symbol" w:hAnsi="Symbol" w:hint="default"/>
        <w:color w:val="auto"/>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9" w15:restartNumberingAfterBreak="0">
    <w:nsid w:val="53424ECE"/>
    <w:multiLevelType w:val="hybridMultilevel"/>
    <w:tmpl w:val="16505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B7C41CF"/>
    <w:multiLevelType w:val="hybridMultilevel"/>
    <w:tmpl w:val="A93A812A"/>
    <w:lvl w:ilvl="0" w:tplc="3C9EEB5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B8101C8"/>
    <w:multiLevelType w:val="hybridMultilevel"/>
    <w:tmpl w:val="F6442366"/>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2" w15:restartNumberingAfterBreak="0">
    <w:nsid w:val="6C3B5FF7"/>
    <w:multiLevelType w:val="hybridMultilevel"/>
    <w:tmpl w:val="A0EE669A"/>
    <w:lvl w:ilvl="0" w:tplc="3C9EEB5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11F72E6"/>
    <w:multiLevelType w:val="hybridMultilevel"/>
    <w:tmpl w:val="15443E1C"/>
    <w:lvl w:ilvl="0" w:tplc="3C9EEB5A">
      <w:start w:val="1"/>
      <w:numFmt w:val="bullet"/>
      <w:lvlText w:val=""/>
      <w:lvlJc w:val="left"/>
      <w:pPr>
        <w:ind w:left="780" w:hanging="360"/>
      </w:pPr>
      <w:rPr>
        <w:rFonts w:ascii="Symbol" w:hAnsi="Symbol" w:hint="default"/>
        <w:color w:val="auto"/>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4" w15:restartNumberingAfterBreak="0">
    <w:nsid w:val="768A50B2"/>
    <w:multiLevelType w:val="hybridMultilevel"/>
    <w:tmpl w:val="B540E854"/>
    <w:lvl w:ilvl="0" w:tplc="3C9EEB5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93946565">
    <w:abstractNumId w:val="12"/>
  </w:num>
  <w:num w:numId="2" w16cid:durableId="40372596">
    <w:abstractNumId w:val="10"/>
  </w:num>
  <w:num w:numId="3" w16cid:durableId="1903130911">
    <w:abstractNumId w:val="7"/>
  </w:num>
  <w:num w:numId="4" w16cid:durableId="983505353">
    <w:abstractNumId w:val="4"/>
  </w:num>
  <w:num w:numId="5" w16cid:durableId="1858537279">
    <w:abstractNumId w:val="13"/>
  </w:num>
  <w:num w:numId="6" w16cid:durableId="974871356">
    <w:abstractNumId w:val="3"/>
  </w:num>
  <w:num w:numId="7" w16cid:durableId="658391632">
    <w:abstractNumId w:val="8"/>
  </w:num>
  <w:num w:numId="8" w16cid:durableId="2060276217">
    <w:abstractNumId w:val="11"/>
  </w:num>
  <w:num w:numId="9" w16cid:durableId="1086267555">
    <w:abstractNumId w:val="14"/>
  </w:num>
  <w:num w:numId="10" w16cid:durableId="1555653192">
    <w:abstractNumId w:val="5"/>
  </w:num>
  <w:num w:numId="11" w16cid:durableId="1505972720">
    <w:abstractNumId w:val="1"/>
  </w:num>
  <w:num w:numId="12" w16cid:durableId="383451458">
    <w:abstractNumId w:val="0"/>
  </w:num>
  <w:num w:numId="13" w16cid:durableId="477845850">
    <w:abstractNumId w:val="2"/>
  </w:num>
  <w:num w:numId="14" w16cid:durableId="785391432">
    <w:abstractNumId w:val="6"/>
  </w:num>
  <w:num w:numId="15" w16cid:durableId="179451897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4CCA"/>
    <w:rsid w:val="00037770"/>
    <w:rsid w:val="00067D99"/>
    <w:rsid w:val="001B3DFA"/>
    <w:rsid w:val="001B4CCA"/>
    <w:rsid w:val="001F3021"/>
    <w:rsid w:val="00295BED"/>
    <w:rsid w:val="00321EF4"/>
    <w:rsid w:val="003A5884"/>
    <w:rsid w:val="00402064"/>
    <w:rsid w:val="00640591"/>
    <w:rsid w:val="007573DD"/>
    <w:rsid w:val="007E179A"/>
    <w:rsid w:val="00892E3E"/>
    <w:rsid w:val="009B344F"/>
    <w:rsid w:val="00A3255E"/>
    <w:rsid w:val="00AA5C5D"/>
    <w:rsid w:val="00AD754D"/>
    <w:rsid w:val="00C05AF3"/>
    <w:rsid w:val="00D06F68"/>
    <w:rsid w:val="00EF4D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43D09B"/>
  <w15:chartTrackingRefBased/>
  <w15:docId w15:val="{70E9DD05-8A3F-49BA-8F98-678216F01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67D99"/>
    <w:pPr>
      <w:spacing w:after="0" w:line="240" w:lineRule="auto"/>
    </w:pPr>
  </w:style>
  <w:style w:type="paragraph" w:styleId="ListParagraph">
    <w:name w:val="List Paragraph"/>
    <w:basedOn w:val="Normal"/>
    <w:uiPriority w:val="34"/>
    <w:qFormat/>
    <w:rsid w:val="00321EF4"/>
    <w:pPr>
      <w:ind w:left="720"/>
      <w:contextualSpacing/>
    </w:pPr>
  </w:style>
  <w:style w:type="character" w:styleId="Hyperlink">
    <w:name w:val="Hyperlink"/>
    <w:basedOn w:val="DefaultParagraphFont"/>
    <w:uiPriority w:val="99"/>
    <w:unhideWhenUsed/>
    <w:rsid w:val="00AA5C5D"/>
    <w:rPr>
      <w:color w:val="0563C1" w:themeColor="hyperlink"/>
      <w:u w:val="single"/>
    </w:rPr>
  </w:style>
  <w:style w:type="character" w:styleId="UnresolvedMention">
    <w:name w:val="Unresolved Mention"/>
    <w:basedOn w:val="DefaultParagraphFont"/>
    <w:uiPriority w:val="99"/>
    <w:semiHidden/>
    <w:unhideWhenUsed/>
    <w:rsid w:val="00AA5C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ccf@casscountycf.org" TargetMode="External"/><Relationship Id="rId5" Type="http://schemas.openxmlformats.org/officeDocument/2006/relationships/image" Target="media/image1.tif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AF762B52-EDE8-44E5-BF2B-7A9096827786}">
  <we:reference id="wa102925879" version="1.2.0.0" store="en-US"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66</TotalTime>
  <Pages>2</Pages>
  <Words>381</Words>
  <Characters>2158</Characters>
  <Application>Microsoft Office Word</Application>
  <DocSecurity>0</DocSecurity>
  <Lines>51</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Deanna Crispen</dc:creator>
  <cp:keywords/>
  <dc:description/>
  <cp:lastModifiedBy>Michelle L</cp:lastModifiedBy>
  <cp:revision>12</cp:revision>
  <cp:lastPrinted>2025-04-21T18:21:00Z</cp:lastPrinted>
  <dcterms:created xsi:type="dcterms:W3CDTF">2023-05-11T16:04:00Z</dcterms:created>
  <dcterms:modified xsi:type="dcterms:W3CDTF">2026-05-18T15:17:00Z</dcterms:modified>
</cp:coreProperties>
</file>